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5387"/>
        <w:gridCol w:w="3969"/>
      </w:tblGrid>
      <w:tr w:rsidR="00937F1D" w:rsidRPr="00076E73" w:rsidTr="00734CDA">
        <w:tc>
          <w:tcPr>
            <w:tcW w:w="5387" w:type="dxa"/>
          </w:tcPr>
          <w:p w:rsidR="00937F1D" w:rsidRPr="00076E73" w:rsidRDefault="00937F1D" w:rsidP="00076E73">
            <w:pPr>
              <w:tabs>
                <w:tab w:val="right" w:pos="5171"/>
              </w:tabs>
              <w:spacing w:before="720"/>
              <w:ind w:left="-108"/>
              <w:rPr>
                <w:sz w:val="24"/>
                <w:szCs w:val="24"/>
              </w:rPr>
            </w:pPr>
            <w:bookmarkStart w:id="0" w:name="Должность"/>
            <w:bookmarkEnd w:id="0"/>
          </w:p>
        </w:tc>
        <w:tc>
          <w:tcPr>
            <w:tcW w:w="3969" w:type="dxa"/>
            <w:vAlign w:val="bottom"/>
          </w:tcPr>
          <w:p w:rsidR="00937F1D" w:rsidRPr="00076E73" w:rsidRDefault="00937F1D" w:rsidP="00EC7413">
            <w:pPr>
              <w:spacing w:before="720"/>
              <w:jc w:val="right"/>
              <w:rPr>
                <w:sz w:val="24"/>
                <w:szCs w:val="24"/>
              </w:rPr>
            </w:pPr>
          </w:p>
        </w:tc>
      </w:tr>
    </w:tbl>
    <w:p w:rsidR="00937F1D" w:rsidRPr="00076E73" w:rsidRDefault="00937F1D" w:rsidP="00EC7413">
      <w:pPr>
        <w:jc w:val="both"/>
        <w:rPr>
          <w:sz w:val="24"/>
          <w:szCs w:val="24"/>
        </w:rPr>
        <w:sectPr w:rsidR="00937F1D" w:rsidRPr="00076E73" w:rsidSect="002E4957">
          <w:headerReference w:type="default" r:id="rId10"/>
          <w:type w:val="continuous"/>
          <w:pgSz w:w="11907" w:h="16840"/>
          <w:pgMar w:top="0" w:right="1134" w:bottom="1134" w:left="1418" w:header="567" w:footer="1021" w:gutter="0"/>
          <w:cols w:space="720"/>
          <w:titlePg/>
        </w:sectPr>
      </w:pPr>
    </w:p>
    <w:tbl>
      <w:tblPr>
        <w:tblpPr w:leftFromText="180" w:rightFromText="180" w:vertAnchor="text" w:horzAnchor="page" w:tblpX="7705" w:tblpY="-580"/>
        <w:tblW w:w="3526" w:type="dxa"/>
        <w:tblLook w:val="01E0"/>
      </w:tblPr>
      <w:tblGrid>
        <w:gridCol w:w="3526"/>
      </w:tblGrid>
      <w:tr w:rsidR="00614392" w:rsidRPr="00076E73" w:rsidTr="00AF5F88">
        <w:trPr>
          <w:trHeight w:val="1686"/>
        </w:trPr>
        <w:tc>
          <w:tcPr>
            <w:tcW w:w="3526" w:type="dxa"/>
            <w:shd w:val="clear" w:color="auto" w:fill="auto"/>
          </w:tcPr>
          <w:p w:rsidR="00614392" w:rsidRPr="00076E73" w:rsidRDefault="00614392" w:rsidP="006143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1" w:name="text_title"/>
          </w:p>
          <w:p w:rsidR="009818CF" w:rsidRDefault="009818CF" w:rsidP="0061439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818CF" w:rsidRDefault="009818CF" w:rsidP="0061439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14392" w:rsidRPr="005F0BF1" w:rsidRDefault="00614392" w:rsidP="0061439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F0BF1">
              <w:rPr>
                <w:sz w:val="26"/>
                <w:szCs w:val="26"/>
              </w:rPr>
              <w:t>Утвержден</w:t>
            </w:r>
          </w:p>
          <w:p w:rsidR="00614392" w:rsidRPr="005F0BF1" w:rsidRDefault="00614392" w:rsidP="0061439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F0BF1">
              <w:rPr>
                <w:sz w:val="26"/>
                <w:szCs w:val="26"/>
              </w:rPr>
              <w:t>приказом Финуправления МО</w:t>
            </w:r>
            <w:r w:rsidR="005F0BF1" w:rsidRPr="005F0BF1">
              <w:rPr>
                <w:sz w:val="26"/>
                <w:szCs w:val="26"/>
              </w:rPr>
              <w:t xml:space="preserve"> «Городской округ Ногликский</w:t>
            </w:r>
            <w:r w:rsidRPr="005F0BF1">
              <w:rPr>
                <w:sz w:val="26"/>
                <w:szCs w:val="26"/>
              </w:rPr>
              <w:t>»</w:t>
            </w:r>
          </w:p>
          <w:p w:rsidR="00614392" w:rsidRPr="00076E73" w:rsidRDefault="00614392" w:rsidP="00117A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0BF1">
              <w:rPr>
                <w:sz w:val="26"/>
                <w:szCs w:val="26"/>
              </w:rPr>
              <w:t xml:space="preserve">№ </w:t>
            </w:r>
            <w:r w:rsidR="00117AF7" w:rsidRPr="00117AF7">
              <w:rPr>
                <w:sz w:val="26"/>
                <w:szCs w:val="26"/>
                <w:u w:val="single"/>
              </w:rPr>
              <w:t xml:space="preserve"> 29</w:t>
            </w:r>
            <w:r w:rsidR="00117AF7">
              <w:rPr>
                <w:sz w:val="26"/>
                <w:szCs w:val="26"/>
              </w:rPr>
              <w:t xml:space="preserve"> от </w:t>
            </w:r>
            <w:r w:rsidR="00117AF7" w:rsidRPr="00117AF7">
              <w:rPr>
                <w:sz w:val="26"/>
                <w:szCs w:val="26"/>
                <w:u w:val="single"/>
              </w:rPr>
              <w:t>30.12.2016</w:t>
            </w:r>
            <w:r w:rsidRPr="005F0BF1">
              <w:rPr>
                <w:sz w:val="26"/>
                <w:szCs w:val="26"/>
              </w:rPr>
              <w:t xml:space="preserve"> г.</w:t>
            </w:r>
          </w:p>
        </w:tc>
      </w:tr>
      <w:bookmarkEnd w:id="1"/>
    </w:tbl>
    <w:p w:rsidR="00AF5F88" w:rsidRDefault="00AF5F88" w:rsidP="00AF5F88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AF5F88" w:rsidRDefault="00AF5F88" w:rsidP="00AF5F88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2E43AF" w:rsidRPr="002E43AF" w:rsidRDefault="00AF5F88" w:rsidP="002E43AF">
      <w:pPr>
        <w:ind w:firstLine="709"/>
        <w:jc w:val="both"/>
        <w:rPr>
          <w:b/>
          <w:sz w:val="26"/>
          <w:szCs w:val="26"/>
        </w:rPr>
      </w:pPr>
      <w:r w:rsidRPr="005F0BF1">
        <w:rPr>
          <w:b/>
          <w:sz w:val="26"/>
          <w:szCs w:val="26"/>
        </w:rPr>
        <w:t>Порядок взаимодействия</w:t>
      </w:r>
      <w:r w:rsidR="00AD1714">
        <w:rPr>
          <w:b/>
          <w:sz w:val="26"/>
          <w:szCs w:val="26"/>
        </w:rPr>
        <w:t xml:space="preserve"> финансового управления муниципального образования «Городской округ Ногликский»</w:t>
      </w:r>
      <w:r w:rsidRPr="005F0BF1">
        <w:rPr>
          <w:b/>
          <w:sz w:val="26"/>
          <w:szCs w:val="26"/>
        </w:rPr>
        <w:t xml:space="preserve">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закупок, товаров, работ, услуг для обеспечения муниципальных нужд»</w:t>
      </w:r>
      <w:r w:rsidR="002E43AF">
        <w:rPr>
          <w:b/>
          <w:sz w:val="26"/>
          <w:szCs w:val="26"/>
        </w:rPr>
        <w:t>,</w:t>
      </w:r>
      <w:r w:rsidR="002E43AF" w:rsidRPr="002E43AF">
        <w:rPr>
          <w:sz w:val="26"/>
          <w:szCs w:val="26"/>
        </w:rPr>
        <w:t xml:space="preserve"> </w:t>
      </w:r>
      <w:r w:rsidR="002E43AF" w:rsidRPr="002E43AF">
        <w:rPr>
          <w:b/>
          <w:sz w:val="26"/>
          <w:szCs w:val="26"/>
        </w:rPr>
        <w:t>утвержденных постановлением Правительства Российской Федерации от 12 декабря 2015 года № 1367.</w:t>
      </w:r>
    </w:p>
    <w:p w:rsidR="00AF5F88" w:rsidRDefault="00AF5F88" w:rsidP="007E6EA4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</w:p>
    <w:p w:rsidR="00AF5F88" w:rsidRDefault="00AF5F88" w:rsidP="007E6EA4">
      <w:pPr>
        <w:autoSpaceDE w:val="0"/>
        <w:autoSpaceDN w:val="0"/>
        <w:adjustRightInd w:val="0"/>
        <w:ind w:firstLine="851"/>
        <w:jc w:val="center"/>
        <w:rPr>
          <w:rFonts w:eastAsiaTheme="minorHAnsi"/>
          <w:sz w:val="24"/>
          <w:szCs w:val="24"/>
          <w:lang w:eastAsia="en-US"/>
        </w:rPr>
      </w:pPr>
    </w:p>
    <w:p w:rsidR="00AF5F88" w:rsidRDefault="00AF5F88" w:rsidP="00AF5F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</w:p>
    <w:p w:rsidR="00076E73" w:rsidRPr="005F0BF1" w:rsidRDefault="00076E73" w:rsidP="00AF5F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5F0BF1">
        <w:rPr>
          <w:rFonts w:eastAsiaTheme="minorHAnsi"/>
          <w:sz w:val="26"/>
          <w:szCs w:val="26"/>
          <w:lang w:eastAsia="en-US"/>
        </w:rPr>
        <w:t xml:space="preserve">1. Настоящий порядок разработан в соответствии с приказом Минфина России от 22.07.2016 </w:t>
      </w:r>
      <w:r w:rsidRPr="005F0BF1">
        <w:rPr>
          <w:rFonts w:eastAsiaTheme="minorHAnsi"/>
          <w:sz w:val="26"/>
          <w:szCs w:val="26"/>
          <w:lang w:val="en-US" w:eastAsia="en-US"/>
        </w:rPr>
        <w:t>N</w:t>
      </w:r>
      <w:r w:rsidRPr="005F0BF1">
        <w:rPr>
          <w:rFonts w:eastAsiaTheme="minorHAnsi"/>
          <w:sz w:val="26"/>
          <w:szCs w:val="26"/>
          <w:lang w:eastAsia="en-US"/>
        </w:rPr>
        <w:t xml:space="preserve"> 120н «Об утверждении общих требований к порядку взаимодействия при осуществлении контроля финансовых органов субъектов Российской Федерации и муниципальных образований, органов управления государственными внебюджетными фондами с субъектами контроля, указанными в пунктах 4 и 5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 декабря 201</w:t>
      </w:r>
      <w:r w:rsidR="00FD32A5">
        <w:rPr>
          <w:rFonts w:eastAsiaTheme="minorHAnsi"/>
          <w:sz w:val="26"/>
          <w:szCs w:val="26"/>
          <w:lang w:eastAsia="en-US"/>
        </w:rPr>
        <w:t>5 года N 1367»  (далее - Правила</w:t>
      </w:r>
      <w:r w:rsidRPr="005F0BF1">
        <w:rPr>
          <w:rFonts w:eastAsiaTheme="minorHAnsi"/>
          <w:sz w:val="26"/>
          <w:szCs w:val="26"/>
          <w:lang w:eastAsia="en-US"/>
        </w:rPr>
        <w:t xml:space="preserve">) и устанавливает правила взаимодействия </w:t>
      </w:r>
      <w:r w:rsidR="00540360">
        <w:rPr>
          <w:rFonts w:eastAsiaTheme="minorHAnsi"/>
          <w:sz w:val="26"/>
          <w:szCs w:val="26"/>
          <w:lang w:eastAsia="en-US"/>
        </w:rPr>
        <w:t>ф</w:t>
      </w:r>
      <w:r w:rsidR="00D05F88" w:rsidRPr="005F0BF1">
        <w:rPr>
          <w:rFonts w:eastAsiaTheme="minorHAnsi"/>
          <w:sz w:val="26"/>
          <w:szCs w:val="26"/>
          <w:lang w:eastAsia="en-US"/>
        </w:rPr>
        <w:t>ин</w:t>
      </w:r>
      <w:r w:rsidR="00540360">
        <w:rPr>
          <w:rFonts w:eastAsiaTheme="minorHAnsi"/>
          <w:sz w:val="26"/>
          <w:szCs w:val="26"/>
          <w:lang w:eastAsia="en-US"/>
        </w:rPr>
        <w:t xml:space="preserve">ансового </w:t>
      </w:r>
      <w:r w:rsidR="00D05F88" w:rsidRPr="005F0BF1">
        <w:rPr>
          <w:rFonts w:eastAsiaTheme="minorHAnsi"/>
          <w:sz w:val="26"/>
          <w:szCs w:val="26"/>
          <w:lang w:eastAsia="en-US"/>
        </w:rPr>
        <w:t>управлен</w:t>
      </w:r>
      <w:r w:rsidR="00540360">
        <w:rPr>
          <w:rFonts w:eastAsiaTheme="minorHAnsi"/>
          <w:sz w:val="26"/>
          <w:szCs w:val="26"/>
          <w:lang w:eastAsia="en-US"/>
        </w:rPr>
        <w:t>ия муниципального образования</w:t>
      </w:r>
      <w:r w:rsidR="006C312C">
        <w:rPr>
          <w:rFonts w:eastAsiaTheme="minorHAnsi"/>
          <w:sz w:val="26"/>
          <w:szCs w:val="26"/>
          <w:lang w:eastAsia="en-US"/>
        </w:rPr>
        <w:t xml:space="preserve"> «Городской округ Ног</w:t>
      </w:r>
      <w:r w:rsidR="005B1EF7">
        <w:rPr>
          <w:rFonts w:eastAsiaTheme="minorHAnsi"/>
          <w:sz w:val="26"/>
          <w:szCs w:val="26"/>
          <w:lang w:eastAsia="en-US"/>
        </w:rPr>
        <w:t>ликский»</w:t>
      </w:r>
      <w:r w:rsidR="00D05F88" w:rsidRPr="005F0BF1">
        <w:rPr>
          <w:rFonts w:eastAsiaTheme="minorHAnsi"/>
          <w:sz w:val="26"/>
          <w:szCs w:val="26"/>
          <w:lang w:eastAsia="en-US"/>
        </w:rPr>
        <w:t>»</w:t>
      </w:r>
      <w:r w:rsidRPr="005F0BF1">
        <w:rPr>
          <w:rFonts w:eastAsiaTheme="minorHAnsi"/>
          <w:sz w:val="26"/>
          <w:szCs w:val="26"/>
          <w:lang w:eastAsia="en-US"/>
        </w:rPr>
        <w:t xml:space="preserve"> (далее – </w:t>
      </w:r>
      <w:r w:rsidR="00D05F88" w:rsidRPr="005F0BF1">
        <w:rPr>
          <w:rFonts w:eastAsiaTheme="minorHAnsi"/>
          <w:sz w:val="26"/>
          <w:szCs w:val="26"/>
          <w:lang w:eastAsia="en-US"/>
        </w:rPr>
        <w:t>Финуправление</w:t>
      </w:r>
      <w:r w:rsidRPr="005F0BF1">
        <w:rPr>
          <w:rFonts w:eastAsiaTheme="minorHAnsi"/>
          <w:sz w:val="26"/>
          <w:szCs w:val="26"/>
          <w:lang w:eastAsia="en-US"/>
        </w:rPr>
        <w:t>) с субъектами контроля:</w:t>
      </w:r>
    </w:p>
    <w:p w:rsidR="00076E73" w:rsidRPr="005F0BF1" w:rsidRDefault="00076E73" w:rsidP="006143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F0BF1">
        <w:rPr>
          <w:rFonts w:eastAsiaTheme="minorHAnsi"/>
          <w:sz w:val="26"/>
          <w:szCs w:val="26"/>
          <w:lang w:eastAsia="en-US"/>
        </w:rPr>
        <w:t xml:space="preserve">а) </w:t>
      </w:r>
      <w:r w:rsidR="00D05F88" w:rsidRPr="005F0BF1">
        <w:rPr>
          <w:rFonts w:eastAsiaTheme="minorHAnsi"/>
          <w:sz w:val="26"/>
          <w:szCs w:val="26"/>
          <w:lang w:eastAsia="en-US"/>
        </w:rPr>
        <w:t>муниципальными</w:t>
      </w:r>
      <w:r w:rsidRPr="005F0BF1">
        <w:rPr>
          <w:rFonts w:eastAsiaTheme="minorHAnsi"/>
          <w:sz w:val="26"/>
          <w:szCs w:val="26"/>
          <w:lang w:eastAsia="en-US"/>
        </w:rPr>
        <w:t xml:space="preserve"> заказчиками, осуществляющими закупки от имени </w:t>
      </w:r>
      <w:r w:rsidR="00D05F88" w:rsidRPr="005F0BF1">
        <w:rPr>
          <w:rFonts w:eastAsiaTheme="minorHAnsi"/>
          <w:sz w:val="26"/>
          <w:szCs w:val="26"/>
          <w:lang w:eastAsia="en-US"/>
        </w:rPr>
        <w:t>муниципального образования</w:t>
      </w:r>
      <w:r w:rsidRPr="005F0BF1">
        <w:rPr>
          <w:rFonts w:eastAsiaTheme="minorHAnsi"/>
          <w:sz w:val="26"/>
          <w:szCs w:val="26"/>
          <w:lang w:eastAsia="en-US"/>
        </w:rPr>
        <w:t xml:space="preserve">, в том числе при передаче им полномочий </w:t>
      </w:r>
      <w:r w:rsidR="00D05F88" w:rsidRPr="005F0BF1">
        <w:rPr>
          <w:rFonts w:eastAsiaTheme="minorHAnsi"/>
          <w:sz w:val="26"/>
          <w:szCs w:val="26"/>
          <w:lang w:eastAsia="en-US"/>
        </w:rPr>
        <w:t xml:space="preserve">муниципального </w:t>
      </w:r>
      <w:r w:rsidRPr="005F0BF1">
        <w:rPr>
          <w:rFonts w:eastAsiaTheme="minorHAnsi"/>
          <w:sz w:val="26"/>
          <w:szCs w:val="26"/>
          <w:lang w:eastAsia="en-US"/>
        </w:rPr>
        <w:t>заказчика в соответствии с бюджетным законодательством Российской Федерации;</w:t>
      </w:r>
    </w:p>
    <w:p w:rsidR="00076E73" w:rsidRPr="005F0BF1" w:rsidRDefault="00076E73" w:rsidP="006143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F0BF1">
        <w:rPr>
          <w:rFonts w:eastAsiaTheme="minorHAnsi"/>
          <w:sz w:val="26"/>
          <w:szCs w:val="26"/>
          <w:lang w:eastAsia="en-US"/>
        </w:rPr>
        <w:t xml:space="preserve">б) бюджетными учреждениями, осуществляющими закупки в соответствии с частью 1 статьи 15 Федерального закона от 5 апреля 2013 года </w:t>
      </w:r>
      <w:r w:rsidRPr="005F0BF1">
        <w:rPr>
          <w:rFonts w:eastAsiaTheme="minorHAnsi"/>
          <w:sz w:val="26"/>
          <w:szCs w:val="26"/>
          <w:lang w:val="en-US" w:eastAsia="en-US"/>
        </w:rPr>
        <w:t>N</w:t>
      </w:r>
      <w:r w:rsidRPr="005F0BF1">
        <w:rPr>
          <w:rFonts w:eastAsiaTheme="minorHAnsi"/>
          <w:sz w:val="26"/>
          <w:szCs w:val="26"/>
          <w:lang w:eastAsia="en-US"/>
        </w:rPr>
        <w:t xml:space="preserve"> 44-ФЗ «О контрактной системе в сфере закупок товаров, работ, услуг для обеспечения государственных и муниципальных нужд» (далее - Федеральный закон);</w:t>
      </w:r>
    </w:p>
    <w:p w:rsidR="00076E73" w:rsidRPr="005F0BF1" w:rsidRDefault="00076E73" w:rsidP="006143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F0BF1">
        <w:rPr>
          <w:rFonts w:eastAsiaTheme="minorHAnsi"/>
          <w:sz w:val="26"/>
          <w:szCs w:val="26"/>
          <w:lang w:eastAsia="en-US"/>
        </w:rPr>
        <w:t xml:space="preserve">в) автономными учреждениями, </w:t>
      </w:r>
      <w:r w:rsidR="00615665" w:rsidRPr="005F0BF1">
        <w:rPr>
          <w:rFonts w:eastAsiaTheme="minorHAnsi"/>
          <w:sz w:val="26"/>
          <w:szCs w:val="26"/>
          <w:lang w:eastAsia="en-US"/>
        </w:rPr>
        <w:t>муниципальными</w:t>
      </w:r>
      <w:r w:rsidRPr="005F0BF1">
        <w:rPr>
          <w:rFonts w:eastAsiaTheme="minorHAnsi"/>
          <w:sz w:val="26"/>
          <w:szCs w:val="26"/>
          <w:lang w:eastAsia="en-US"/>
        </w:rPr>
        <w:t xml:space="preserve"> унитарными предприятиями, осуществляющими закупки в соответствии с частью 4 статьи 15 Федерального закона.</w:t>
      </w:r>
    </w:p>
    <w:p w:rsidR="00076E73" w:rsidRPr="005F0BF1" w:rsidRDefault="00076E73" w:rsidP="006143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F0BF1">
        <w:rPr>
          <w:rFonts w:eastAsiaTheme="minorHAnsi"/>
          <w:sz w:val="26"/>
          <w:szCs w:val="26"/>
          <w:lang w:eastAsia="en-US"/>
        </w:rPr>
        <w:t xml:space="preserve">2. Положения настоящего Порядка, установленные в отношении субъектов контроля, распространяются на </w:t>
      </w:r>
      <w:r w:rsidR="00615665" w:rsidRPr="005F0BF1">
        <w:rPr>
          <w:rFonts w:eastAsiaTheme="minorHAnsi"/>
          <w:sz w:val="26"/>
          <w:szCs w:val="26"/>
          <w:lang w:eastAsia="en-US"/>
        </w:rPr>
        <w:t xml:space="preserve">муниципальные органы, </w:t>
      </w:r>
      <w:r w:rsidRPr="005F0BF1">
        <w:rPr>
          <w:rFonts w:eastAsiaTheme="minorHAnsi"/>
          <w:sz w:val="26"/>
          <w:szCs w:val="26"/>
          <w:lang w:eastAsia="en-US"/>
        </w:rPr>
        <w:t>казенные учреждения, на которые возложены полномочия, установленные статьей 26 Федерального закона.</w:t>
      </w:r>
    </w:p>
    <w:p w:rsidR="00076E73" w:rsidRPr="005F0BF1" w:rsidRDefault="00615665" w:rsidP="0061439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bookmarkStart w:id="2" w:name="P43"/>
      <w:bookmarkEnd w:id="2"/>
      <w:r w:rsidRPr="005F0BF1">
        <w:rPr>
          <w:sz w:val="26"/>
          <w:szCs w:val="26"/>
        </w:rPr>
        <w:t>3</w:t>
      </w:r>
      <w:r w:rsidR="00076E73" w:rsidRPr="005F0BF1">
        <w:rPr>
          <w:sz w:val="26"/>
          <w:szCs w:val="26"/>
        </w:rPr>
        <w:t>. Взаи</w:t>
      </w:r>
      <w:r w:rsidRPr="005F0BF1">
        <w:rPr>
          <w:sz w:val="26"/>
          <w:szCs w:val="26"/>
        </w:rPr>
        <w:t>модействие субъектов контроля с</w:t>
      </w:r>
      <w:r w:rsidR="00076E73" w:rsidRPr="005F0BF1">
        <w:rPr>
          <w:sz w:val="26"/>
          <w:szCs w:val="26"/>
        </w:rPr>
        <w:t xml:space="preserve"> </w:t>
      </w:r>
      <w:r w:rsidRPr="005F0BF1">
        <w:rPr>
          <w:sz w:val="26"/>
          <w:szCs w:val="26"/>
        </w:rPr>
        <w:t xml:space="preserve">Финуправлением </w:t>
      </w:r>
      <w:r w:rsidR="00076E73" w:rsidRPr="005F0BF1">
        <w:rPr>
          <w:sz w:val="26"/>
          <w:szCs w:val="26"/>
        </w:rPr>
        <w:t xml:space="preserve">в целях контроля информации, определенной частью 5 статьи 99 Федерального закона, </w:t>
      </w:r>
      <w:r w:rsidR="00076E73" w:rsidRPr="005F0BF1">
        <w:rPr>
          <w:sz w:val="26"/>
          <w:szCs w:val="26"/>
        </w:rPr>
        <w:lastRenderedPageBreak/>
        <w:t>содержащейся в объектах контроля (далее - контролируемая информация), осуществляется:</w:t>
      </w:r>
    </w:p>
    <w:p w:rsidR="00076E73" w:rsidRPr="00636F76" w:rsidRDefault="00076E73" w:rsidP="005F0BF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при размещении в  </w:t>
      </w:r>
      <w:bookmarkStart w:id="3" w:name="_GoBack"/>
      <w:bookmarkEnd w:id="3"/>
      <w:r w:rsidR="005F0BF1" w:rsidRPr="00636F76">
        <w:rPr>
          <w:sz w:val="26"/>
          <w:szCs w:val="26"/>
        </w:rPr>
        <w:t>единой информационной системе в сфере закупок (далее-ЕИС) посредством информационного взаимодействия ЕИС с государственной интегрированной информационной системой управления общественными финансами «Электронный бюджет» объектов контроля в форме электронного документа в соответствии с едиными форматами, установленными Министерством финансов Ро</w:t>
      </w:r>
      <w:r w:rsidR="002C4C5F" w:rsidRPr="00636F76">
        <w:rPr>
          <w:sz w:val="26"/>
          <w:szCs w:val="26"/>
        </w:rPr>
        <w:t>ссийской Федерации в соответствии с Правилами функционирования единой информационной системы в сфере закупок, утвержденными постановлением Правительства Российской Федерации от 23 декабря 2015г. №1414.</w:t>
      </w:r>
    </w:p>
    <w:p w:rsidR="00076E73" w:rsidRDefault="002C4C5F" w:rsidP="0061439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4</w:t>
      </w:r>
      <w:r w:rsidR="00076E73" w:rsidRPr="00636F76">
        <w:rPr>
          <w:sz w:val="26"/>
          <w:szCs w:val="26"/>
        </w:rPr>
        <w:t>. Электронные документы должны быть подписаны соответствующей требованиям Федерального закона электронной подписью лица, имеющего право действовать от имени субъекта контроля.</w:t>
      </w:r>
    </w:p>
    <w:p w:rsidR="00AD1714" w:rsidRPr="00636F76" w:rsidRDefault="00AD1714" w:rsidP="00AD171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D1714">
        <w:rPr>
          <w:sz w:val="26"/>
          <w:szCs w:val="26"/>
        </w:rPr>
        <w:t xml:space="preserve"> </w:t>
      </w:r>
      <w:r w:rsidRPr="00636F76">
        <w:rPr>
          <w:sz w:val="26"/>
          <w:szCs w:val="26"/>
        </w:rPr>
        <w:t xml:space="preserve">При осуществлении взаимодействия с субъектами контроля </w:t>
      </w:r>
      <w:r>
        <w:rPr>
          <w:sz w:val="26"/>
          <w:szCs w:val="26"/>
        </w:rPr>
        <w:t>Финуправление</w:t>
      </w:r>
      <w:r w:rsidRPr="00636F76">
        <w:rPr>
          <w:sz w:val="26"/>
          <w:szCs w:val="26"/>
        </w:rPr>
        <w:t xml:space="preserve"> осуществляет конт</w:t>
      </w:r>
      <w:r w:rsidR="00D32EFF">
        <w:rPr>
          <w:sz w:val="26"/>
          <w:szCs w:val="26"/>
        </w:rPr>
        <w:t>роль в соответствии с пунктом 8</w:t>
      </w:r>
      <w:r w:rsidRPr="00636F76">
        <w:rPr>
          <w:sz w:val="26"/>
          <w:szCs w:val="26"/>
        </w:rPr>
        <w:t xml:space="preserve"> настоящего Порядка </w:t>
      </w:r>
      <w:r w:rsidRPr="00AD1714">
        <w:rPr>
          <w:b/>
          <w:sz w:val="26"/>
          <w:szCs w:val="26"/>
        </w:rPr>
        <w:t>планов закупок</w:t>
      </w:r>
      <w:r w:rsidRPr="00636F76">
        <w:rPr>
          <w:sz w:val="26"/>
          <w:szCs w:val="26"/>
        </w:rPr>
        <w:t>, являющихся объектами контрол</w:t>
      </w:r>
      <w:r>
        <w:rPr>
          <w:sz w:val="26"/>
          <w:szCs w:val="26"/>
        </w:rPr>
        <w:t>я:</w:t>
      </w:r>
    </w:p>
    <w:p w:rsidR="00AD1714" w:rsidRPr="00636F76" w:rsidRDefault="00AD1714" w:rsidP="00AD171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а) при размещении субъектами контроля в соотв</w:t>
      </w:r>
      <w:r w:rsidR="002B0ADD">
        <w:rPr>
          <w:sz w:val="26"/>
          <w:szCs w:val="26"/>
        </w:rPr>
        <w:t>етствии с пунктом 3</w:t>
      </w:r>
      <w:r w:rsidR="00FD32A5">
        <w:rPr>
          <w:sz w:val="26"/>
          <w:szCs w:val="26"/>
        </w:rPr>
        <w:t xml:space="preserve"> настоящего П</w:t>
      </w:r>
      <w:r w:rsidRPr="00636F76">
        <w:rPr>
          <w:sz w:val="26"/>
          <w:szCs w:val="26"/>
        </w:rPr>
        <w:t>орядка объектов контроля в  ЕИС;</w:t>
      </w:r>
    </w:p>
    <w:p w:rsidR="00AD1714" w:rsidRPr="00636F76" w:rsidRDefault="00AD1714" w:rsidP="00AD171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б) при постановке Финуправлением на учет бюджетных обязательств или внесении изменений в поставленное на учет бюджетное обязательство в соответствии с Порядком учета в части бюджетных обязательств, связанных с закупками товаров, работ, услуг, не включенными в план закупок;</w:t>
      </w:r>
    </w:p>
    <w:p w:rsidR="00AD1714" w:rsidRPr="00636F76" w:rsidRDefault="00AD1714" w:rsidP="00AD171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36F76">
        <w:rPr>
          <w:rFonts w:eastAsiaTheme="minorHAnsi"/>
          <w:sz w:val="26"/>
          <w:szCs w:val="26"/>
          <w:lang w:eastAsia="en-US"/>
        </w:rPr>
        <w:t>в) при уменьшении в порядке, установленном приказом Финуправления от 28  января 2016 года № 2 «</w:t>
      </w:r>
      <w:r w:rsidRPr="00636F76">
        <w:rPr>
          <w:sz w:val="26"/>
          <w:szCs w:val="26"/>
        </w:rPr>
        <w:t>Об утверждении Порядка составления и ведения сводной бюджетной росписи местного бюджета и внесения изменений в них</w:t>
      </w:r>
      <w:r w:rsidRPr="00636F76">
        <w:rPr>
          <w:rFonts w:eastAsiaTheme="minorHAnsi"/>
          <w:sz w:val="26"/>
          <w:szCs w:val="26"/>
          <w:lang w:eastAsia="en-US"/>
        </w:rPr>
        <w:t>»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AD1714" w:rsidRPr="00636F76" w:rsidRDefault="00AD1714" w:rsidP="00AD171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г) при уменьшении показателей выплат на закупку товаров, работ, услуг включенных в планы ФХД;</w:t>
      </w:r>
    </w:p>
    <w:p w:rsidR="00AD1714" w:rsidRPr="00636F76" w:rsidRDefault="00AD1714" w:rsidP="0061439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д) 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статьей 78.2 Бюджетного кодекса Российской Федерации, определяемых в соответ</w:t>
      </w:r>
      <w:r w:rsidR="00D32EFF">
        <w:rPr>
          <w:sz w:val="26"/>
          <w:szCs w:val="26"/>
        </w:rPr>
        <w:t>ствии с подпунктом «в» пункта 8</w:t>
      </w:r>
      <w:r w:rsidRPr="00636F76">
        <w:rPr>
          <w:sz w:val="26"/>
          <w:szCs w:val="26"/>
        </w:rPr>
        <w:t xml:space="preserve"> настоящего Порядка.</w:t>
      </w:r>
    </w:p>
    <w:p w:rsidR="00994CC6" w:rsidRPr="00636F76" w:rsidRDefault="00AD1714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C4C5F" w:rsidRPr="00636F76">
        <w:rPr>
          <w:sz w:val="26"/>
          <w:szCs w:val="26"/>
        </w:rPr>
        <w:t>.</w:t>
      </w:r>
      <w:r w:rsidR="00994CC6" w:rsidRPr="00636F76">
        <w:rPr>
          <w:sz w:val="26"/>
          <w:szCs w:val="26"/>
        </w:rPr>
        <w:t xml:space="preserve"> При осуществлении взаимодействия с субъектами контроля Финуправление проверяе</w:t>
      </w:r>
      <w:r w:rsidR="00D32EFF">
        <w:rPr>
          <w:sz w:val="26"/>
          <w:szCs w:val="26"/>
        </w:rPr>
        <w:t>т в соответствии с подпунктом «в</w:t>
      </w:r>
      <w:r w:rsidR="00166876">
        <w:rPr>
          <w:sz w:val="26"/>
          <w:szCs w:val="26"/>
        </w:rPr>
        <w:t xml:space="preserve">» пункта 13 Правил </w:t>
      </w:r>
      <w:r w:rsidR="00994CC6" w:rsidRPr="00636F76">
        <w:rPr>
          <w:sz w:val="26"/>
          <w:szCs w:val="26"/>
        </w:rPr>
        <w:t xml:space="preserve"> следующие об</w:t>
      </w:r>
      <w:r>
        <w:rPr>
          <w:sz w:val="26"/>
          <w:szCs w:val="26"/>
        </w:rPr>
        <w:t>ъекты контроля</w:t>
      </w:r>
      <w:r w:rsidR="00540360">
        <w:rPr>
          <w:sz w:val="26"/>
          <w:szCs w:val="26"/>
        </w:rPr>
        <w:t>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а) </w:t>
      </w:r>
      <w:r w:rsidRPr="00636F76">
        <w:rPr>
          <w:b/>
          <w:sz w:val="26"/>
          <w:szCs w:val="26"/>
        </w:rPr>
        <w:t>план-график</w:t>
      </w:r>
      <w:r w:rsidRPr="00636F76">
        <w:rPr>
          <w:sz w:val="26"/>
          <w:szCs w:val="26"/>
        </w:rPr>
        <w:t xml:space="preserve"> </w:t>
      </w:r>
      <w:r w:rsidRPr="00540360">
        <w:rPr>
          <w:b/>
          <w:sz w:val="26"/>
          <w:szCs w:val="26"/>
        </w:rPr>
        <w:t>закупок</w:t>
      </w:r>
      <w:r w:rsidRPr="00636F76">
        <w:rPr>
          <w:sz w:val="26"/>
          <w:szCs w:val="26"/>
        </w:rPr>
        <w:t xml:space="preserve"> на непревышение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 плане-графике закупок, над объемом финансового обеспечения по </w:t>
      </w:r>
      <w:r w:rsidRPr="00636F76">
        <w:rPr>
          <w:sz w:val="26"/>
          <w:szCs w:val="26"/>
        </w:rPr>
        <w:lastRenderedPageBreak/>
        <w:t>соответствующему финансовому году и по соответствующему идентификационному коду закупки, указанным в плане закупок;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б) </w:t>
      </w:r>
      <w:r w:rsidRPr="00540360">
        <w:rPr>
          <w:b/>
          <w:sz w:val="26"/>
          <w:szCs w:val="26"/>
        </w:rPr>
        <w:t>извещение об осуществлении закупки</w:t>
      </w:r>
      <w:r w:rsidRPr="00636F76">
        <w:rPr>
          <w:sz w:val="26"/>
          <w:szCs w:val="26"/>
        </w:rPr>
        <w:t>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 поставщиком (подрядчиком, исполнителем) по соответствующему идентификационному коду закупки, указанным в плане-графике закупок;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в) </w:t>
      </w:r>
      <w:r w:rsidRPr="00540360">
        <w:rPr>
          <w:b/>
          <w:sz w:val="26"/>
          <w:szCs w:val="26"/>
        </w:rPr>
        <w:t>протокол определения поставщика</w:t>
      </w:r>
      <w:r w:rsidRPr="00636F76">
        <w:rPr>
          <w:sz w:val="26"/>
          <w:szCs w:val="26"/>
        </w:rPr>
        <w:t xml:space="preserve"> (подрядчика, исполнителя) (сведения о протоколе) на: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соответствие содержащегося в нем (них)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непревышение начальной (максимальной) цены контракта, содержащейся в протоколе (сведениях о протоколе),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закона, над начальной (максимальной) ценой, содержащейся в документации о закупке (сведениях о документации);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г) </w:t>
      </w:r>
      <w:r w:rsidRPr="00636F76">
        <w:rPr>
          <w:b/>
          <w:sz w:val="26"/>
          <w:szCs w:val="26"/>
        </w:rPr>
        <w:t>проект контракта</w:t>
      </w:r>
      <w:r w:rsidRPr="00636F76">
        <w:rPr>
          <w:sz w:val="26"/>
          <w:szCs w:val="26"/>
        </w:rPr>
        <w:t>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д) </w:t>
      </w:r>
      <w:r w:rsidRPr="00636F76">
        <w:rPr>
          <w:b/>
          <w:sz w:val="26"/>
          <w:szCs w:val="26"/>
        </w:rPr>
        <w:t>информацию</w:t>
      </w:r>
      <w:r w:rsidRPr="00636F76">
        <w:rPr>
          <w:sz w:val="26"/>
          <w:szCs w:val="26"/>
        </w:rPr>
        <w:t>, включаемую в реестр контрактов (сведения, включаемые в закрытый реестр контрактов) на соответствие: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идентификационного кода закупки - аналогичной информации, содержащейся в условиях контракта (в сведениях о контракте);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информации (сведений) о цене контракта - цене, указанной в условиях контракта в контракте (в сведениях о проекте контракта).</w:t>
      </w:r>
    </w:p>
    <w:p w:rsidR="00994CC6" w:rsidRPr="00636F76" w:rsidRDefault="00AD1714" w:rsidP="00994CC6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7</w:t>
      </w:r>
      <w:r w:rsidR="00994CC6" w:rsidRPr="00636F76">
        <w:rPr>
          <w:sz w:val="26"/>
          <w:szCs w:val="26"/>
        </w:rPr>
        <w:t>.</w:t>
      </w:r>
      <w:r w:rsidR="00994CC6" w:rsidRPr="00636F76">
        <w:rPr>
          <w:color w:val="000000" w:themeColor="text1"/>
          <w:sz w:val="26"/>
          <w:szCs w:val="26"/>
        </w:rPr>
        <w:t xml:space="preserve"> Преду</w:t>
      </w:r>
      <w:r w:rsidR="00FD32A5">
        <w:rPr>
          <w:color w:val="000000" w:themeColor="text1"/>
          <w:sz w:val="26"/>
          <w:szCs w:val="26"/>
        </w:rPr>
        <w:t>смотренное пун</w:t>
      </w:r>
      <w:r w:rsidR="00D32EFF">
        <w:rPr>
          <w:color w:val="000000" w:themeColor="text1"/>
          <w:sz w:val="26"/>
          <w:szCs w:val="26"/>
        </w:rPr>
        <w:t>ктом 6 настоящего Порядка</w:t>
      </w:r>
      <w:r w:rsidR="00994CC6" w:rsidRPr="00636F76">
        <w:rPr>
          <w:color w:val="000000" w:themeColor="text1"/>
          <w:sz w:val="26"/>
          <w:szCs w:val="26"/>
        </w:rPr>
        <w:t xml:space="preserve"> взаимодействие субъектов контроля с Финуправлением при проверке объектов контроля (сведений об объектах контроля), указанных в подпункта</w:t>
      </w:r>
      <w:r w:rsidR="00D32EFF">
        <w:rPr>
          <w:color w:val="000000" w:themeColor="text1"/>
          <w:sz w:val="26"/>
          <w:szCs w:val="26"/>
        </w:rPr>
        <w:t xml:space="preserve">х «б» - «г» пункта 6 </w:t>
      </w:r>
      <w:r w:rsidR="009D4C99">
        <w:rPr>
          <w:color w:val="000000" w:themeColor="text1"/>
          <w:sz w:val="26"/>
          <w:szCs w:val="26"/>
        </w:rPr>
        <w:t xml:space="preserve">настоящего </w:t>
      </w:r>
      <w:r w:rsidR="00D32EFF">
        <w:rPr>
          <w:color w:val="000000" w:themeColor="text1"/>
          <w:sz w:val="26"/>
          <w:szCs w:val="26"/>
        </w:rPr>
        <w:t xml:space="preserve"> Порядка</w:t>
      </w:r>
      <w:r w:rsidR="00994CC6" w:rsidRPr="00636F76">
        <w:rPr>
          <w:color w:val="000000" w:themeColor="text1"/>
          <w:sz w:val="26"/>
          <w:szCs w:val="26"/>
        </w:rPr>
        <w:t>, осуществляется с учетом следующих особенностей: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color w:val="000000" w:themeColor="text1"/>
          <w:sz w:val="26"/>
          <w:szCs w:val="26"/>
        </w:rPr>
        <w:t xml:space="preserve">а) объекты контроля (сведения </w:t>
      </w:r>
      <w:r w:rsidRPr="00636F76">
        <w:rPr>
          <w:sz w:val="26"/>
          <w:szCs w:val="26"/>
        </w:rPr>
        <w:t>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статьей 26 Федерального закона, а также организатором совместных конкурсов и аукционов, проводимых в соответствии со статьей 25 Федерального закона, проверяются на: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соответствие начальной (максимальной) цены контракта и </w:t>
      </w:r>
      <w:r w:rsidRPr="00636F76">
        <w:rPr>
          <w:sz w:val="26"/>
          <w:szCs w:val="26"/>
        </w:rPr>
        <w:lastRenderedPageBreak/>
        <w:t xml:space="preserve">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указанному в плане-графике закупок соответствующего заказчика; 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непревышение включенной в протокол определения поставщика (подрядчика, исполнителя) (сведения о протоколе)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закона, над начальной (максимальной) ценой, содержащейся в документации о закупке (сведениях о документации) по закупке соответствующего заказчика;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на соответствие идентификационного кода закупки, указанного в таком протоколе (сведениях о протоколе), аналогичной информации, содержащейся в документации о закупке (сведениях о документации) по закупке соответствующего заказчика;</w:t>
      </w:r>
    </w:p>
    <w:p w:rsidR="00994CC6" w:rsidRPr="00636F76" w:rsidRDefault="000B5BBC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б) </w:t>
      </w:r>
      <w:r w:rsidR="00994CC6" w:rsidRPr="00636F76">
        <w:rPr>
          <w:sz w:val="26"/>
          <w:szCs w:val="26"/>
        </w:rPr>
        <w:t>соответствие включенных в проект контракта, направляемого участнику закупки (контракт, возвращаемый участником закупки) (сведениях о проекте контракта):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заказчика;</w:t>
      </w:r>
    </w:p>
    <w:p w:rsidR="00994CC6" w:rsidRPr="00636F76" w:rsidRDefault="000B5BBC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в</w:t>
      </w:r>
      <w:r w:rsidR="00994CC6" w:rsidRPr="00636F76">
        <w:rPr>
          <w:sz w:val="26"/>
          <w:szCs w:val="26"/>
        </w:rPr>
        <w:t>) проект контракта, при заключении контракта с несколькими участниками закупки в случаях, предусмотренных частью 10 статьи 34 Федерального закона, проверяется на: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соответствие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994CC6" w:rsidRPr="00636F76" w:rsidRDefault="00994CC6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непревышение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0B5BBC" w:rsidRPr="00636F76" w:rsidRDefault="00AD1714" w:rsidP="000B5B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B5BBC" w:rsidRPr="00636F76">
        <w:rPr>
          <w:sz w:val="26"/>
          <w:szCs w:val="26"/>
        </w:rPr>
        <w:t>. При осуществлении взаимодействия с субъектами контроля Финуправление проверяет в соответствии с подпункт</w:t>
      </w:r>
      <w:r w:rsidR="002E43AF">
        <w:rPr>
          <w:sz w:val="26"/>
          <w:szCs w:val="26"/>
        </w:rPr>
        <w:t xml:space="preserve">ом «а» пункта 13 Правил </w:t>
      </w:r>
      <w:r w:rsidR="000B5BBC" w:rsidRPr="00636F76">
        <w:rPr>
          <w:sz w:val="26"/>
          <w:szCs w:val="26"/>
        </w:rPr>
        <w:t xml:space="preserve"> контролируемую информацию об объеме финансового обеспечения, включенную в план закупок:</w:t>
      </w:r>
    </w:p>
    <w:p w:rsidR="000B5BBC" w:rsidRPr="00636F76" w:rsidRDefault="000B5BBC" w:rsidP="000B5B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а) субъектов контроля, указанных в подпун</w:t>
      </w:r>
      <w:r w:rsidR="001355C1">
        <w:rPr>
          <w:sz w:val="26"/>
          <w:szCs w:val="26"/>
        </w:rPr>
        <w:t>кте «а» пункта 4 Правил</w:t>
      </w:r>
      <w:r w:rsidRPr="00636F76">
        <w:rPr>
          <w:sz w:val="26"/>
          <w:szCs w:val="26"/>
        </w:rPr>
        <w:t xml:space="preserve"> (далее - получатели бюджетных средств):</w:t>
      </w:r>
    </w:p>
    <w:p w:rsidR="000B5BBC" w:rsidRPr="00636F76" w:rsidRDefault="000B5BBC" w:rsidP="000B5BBC">
      <w:pPr>
        <w:ind w:firstLine="851"/>
        <w:jc w:val="both"/>
        <w:rPr>
          <w:sz w:val="26"/>
          <w:szCs w:val="26"/>
        </w:rPr>
      </w:pPr>
      <w:r w:rsidRPr="00636F76">
        <w:rPr>
          <w:sz w:val="26"/>
          <w:szCs w:val="26"/>
        </w:rPr>
        <w:t xml:space="preserve">на предмет непревышения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на учет бюджетных обязательств в соответствии с приказом Финуправления от </w:t>
      </w:r>
      <w:r w:rsidR="009D29DD" w:rsidRPr="00636F76">
        <w:rPr>
          <w:sz w:val="26"/>
          <w:szCs w:val="26"/>
        </w:rPr>
        <w:t>15</w:t>
      </w:r>
      <w:r w:rsidRPr="00636F76">
        <w:rPr>
          <w:sz w:val="26"/>
          <w:szCs w:val="26"/>
        </w:rPr>
        <w:t xml:space="preserve"> </w:t>
      </w:r>
      <w:r w:rsidR="009D29DD" w:rsidRPr="00636F76">
        <w:rPr>
          <w:sz w:val="26"/>
          <w:szCs w:val="26"/>
        </w:rPr>
        <w:t>декабря</w:t>
      </w:r>
      <w:r w:rsidRPr="00636F76">
        <w:rPr>
          <w:sz w:val="26"/>
          <w:szCs w:val="26"/>
        </w:rPr>
        <w:t xml:space="preserve"> 2016 года № </w:t>
      </w:r>
      <w:r w:rsidR="009D29DD" w:rsidRPr="00636F76">
        <w:rPr>
          <w:sz w:val="26"/>
          <w:szCs w:val="26"/>
        </w:rPr>
        <w:t>22</w:t>
      </w:r>
      <w:r w:rsidRPr="00636F76">
        <w:rPr>
          <w:sz w:val="26"/>
          <w:szCs w:val="26"/>
        </w:rPr>
        <w:t xml:space="preserve"> «Об утверждении Порядка исполнения муниципальными казенными учреждениями и органами местного самоуправления расходов бюджета муниципального образо</w:t>
      </w:r>
      <w:r w:rsidR="00645432" w:rsidRPr="00636F76">
        <w:rPr>
          <w:sz w:val="26"/>
          <w:szCs w:val="26"/>
        </w:rPr>
        <w:t>вания «Городской округ Ногликский</w:t>
      </w:r>
      <w:r w:rsidR="002E43AF">
        <w:rPr>
          <w:sz w:val="26"/>
          <w:szCs w:val="26"/>
        </w:rPr>
        <w:t>»»</w:t>
      </w:r>
      <w:r w:rsidRPr="00636F76">
        <w:rPr>
          <w:sz w:val="26"/>
          <w:szCs w:val="26"/>
        </w:rPr>
        <w:t>;</w:t>
      </w:r>
    </w:p>
    <w:p w:rsidR="000B5BBC" w:rsidRPr="00636F76" w:rsidRDefault="000B5BBC" w:rsidP="000B5B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lastRenderedPageBreak/>
        <w:t>на соответствие сведениям об объемах средств, указанных в правовых актах,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обязательств, направляемых в Финуп</w:t>
      </w:r>
      <w:r w:rsidR="009F5EDF">
        <w:rPr>
          <w:sz w:val="26"/>
          <w:szCs w:val="26"/>
        </w:rPr>
        <w:t>равление согласно приложению № 1</w:t>
      </w:r>
      <w:r w:rsidRPr="00636F76">
        <w:rPr>
          <w:sz w:val="26"/>
          <w:szCs w:val="26"/>
        </w:rPr>
        <w:t xml:space="preserve"> к настоящему Порядку, в случае включения в план закупок информации о закупках, оплата которых планируется по истечении планового периода;</w:t>
      </w:r>
    </w:p>
    <w:p w:rsidR="000B5BBC" w:rsidRPr="00636F76" w:rsidRDefault="000B5BBC" w:rsidP="000B5B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б) субъектов контроля, указанных в подпунктах «б», «в» (в части автономных учреждений)  пункта 4 Прав</w:t>
      </w:r>
      <w:r w:rsidR="002E43AF">
        <w:rPr>
          <w:sz w:val="26"/>
          <w:szCs w:val="26"/>
        </w:rPr>
        <w:t>ил,</w:t>
      </w:r>
      <w:r w:rsidRPr="00636F76">
        <w:rPr>
          <w:sz w:val="26"/>
          <w:szCs w:val="26"/>
        </w:rPr>
        <w:t xml:space="preserve"> на предмет непревышени</w:t>
      </w:r>
      <w:r w:rsidR="00645432" w:rsidRPr="00636F76">
        <w:rPr>
          <w:sz w:val="26"/>
          <w:szCs w:val="26"/>
        </w:rPr>
        <w:t xml:space="preserve">я </w:t>
      </w:r>
      <w:r w:rsidR="00D8793A" w:rsidRPr="00636F76">
        <w:rPr>
          <w:sz w:val="26"/>
          <w:szCs w:val="26"/>
        </w:rPr>
        <w:t xml:space="preserve">объема финансового обеспечения, содержащегося в планах </w:t>
      </w:r>
      <w:r w:rsidR="0060727E" w:rsidRPr="00636F76">
        <w:rPr>
          <w:sz w:val="26"/>
          <w:szCs w:val="26"/>
        </w:rPr>
        <w:t>закупок, над</w:t>
      </w:r>
      <w:r w:rsidR="00D8793A" w:rsidRPr="00636F76">
        <w:rPr>
          <w:sz w:val="26"/>
          <w:szCs w:val="26"/>
        </w:rPr>
        <w:t xml:space="preserve"> показателями выплат по расходам</w:t>
      </w:r>
      <w:r w:rsidRPr="00636F76">
        <w:rPr>
          <w:sz w:val="26"/>
          <w:szCs w:val="26"/>
        </w:rPr>
        <w:t xml:space="preserve"> на закупки товаров, работ, услуг, осуществляемых в соответствии с Федеральным законом, отраженных в таблице 2.1 пункта 8 Требований к плану финансово-хозяйственной деятельности государственного (муниципального) учреждения, утвержденных приказом Министерства финансов Российской Федерации от 28 июля 2010 года N 81н (далее - план ФХД);</w:t>
      </w:r>
    </w:p>
    <w:p w:rsidR="000B5BBC" w:rsidRPr="00636F76" w:rsidRDefault="000B5BBC" w:rsidP="000B5B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6F76">
        <w:rPr>
          <w:sz w:val="26"/>
          <w:szCs w:val="26"/>
        </w:rPr>
        <w:t>в) субъектов контроля, ука</w:t>
      </w:r>
      <w:r w:rsidR="00D8793A" w:rsidRPr="00636F76">
        <w:rPr>
          <w:sz w:val="26"/>
          <w:szCs w:val="26"/>
        </w:rPr>
        <w:t>занных в подпункте «г</w:t>
      </w:r>
      <w:r w:rsidRPr="00636F76">
        <w:rPr>
          <w:sz w:val="26"/>
          <w:szCs w:val="26"/>
        </w:rPr>
        <w:t xml:space="preserve">» пункта 4 </w:t>
      </w:r>
      <w:r w:rsidR="00D8793A" w:rsidRPr="00636F76">
        <w:rPr>
          <w:sz w:val="26"/>
          <w:szCs w:val="26"/>
        </w:rPr>
        <w:t xml:space="preserve">(в части государственных и муниципальных унитарных предприятий) </w:t>
      </w:r>
      <w:r w:rsidRPr="00636F76">
        <w:rPr>
          <w:sz w:val="26"/>
          <w:szCs w:val="26"/>
        </w:rPr>
        <w:t>Правил</w:t>
      </w:r>
      <w:r w:rsidR="00FD32A5">
        <w:rPr>
          <w:sz w:val="26"/>
          <w:szCs w:val="26"/>
        </w:rPr>
        <w:t>,</w:t>
      </w:r>
      <w:r w:rsidRPr="00636F76">
        <w:rPr>
          <w:sz w:val="26"/>
          <w:szCs w:val="26"/>
        </w:rPr>
        <w:t xml:space="preserve"> на предмет непревышения </w:t>
      </w:r>
      <w:r w:rsidR="00D8793A" w:rsidRPr="00636F76">
        <w:rPr>
          <w:sz w:val="26"/>
          <w:szCs w:val="26"/>
        </w:rPr>
        <w:t>объема финансового обеспечения, содержащегося в планах закупок</w:t>
      </w:r>
      <w:r w:rsidRPr="00636F76">
        <w:rPr>
          <w:sz w:val="26"/>
          <w:szCs w:val="26"/>
        </w:rPr>
        <w:t xml:space="preserve">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соответствии со статьей 78.2 Бюджетного кодекса Российской Федерации, поставленного на учет в соответствии с Порядком учета.</w:t>
      </w:r>
    </w:p>
    <w:p w:rsidR="000B5BBC" w:rsidRPr="00636F76" w:rsidRDefault="000B5BBC" w:rsidP="00994CC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BE71DB" w:rsidRPr="00BE71DB" w:rsidRDefault="006B1E5A" w:rsidP="00BE71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4" w:name="P63"/>
      <w:bookmarkEnd w:id="4"/>
      <w:r>
        <w:rPr>
          <w:sz w:val="26"/>
          <w:szCs w:val="26"/>
        </w:rPr>
        <w:t>9</w:t>
      </w:r>
      <w:r w:rsidR="00113DEA">
        <w:rPr>
          <w:sz w:val="26"/>
          <w:szCs w:val="26"/>
        </w:rPr>
        <w:t>.</w:t>
      </w:r>
      <w:r w:rsidR="00BE71DB">
        <w:t xml:space="preserve"> </w:t>
      </w:r>
      <w:r w:rsidR="00BE71DB" w:rsidRPr="00BE71DB">
        <w:rPr>
          <w:sz w:val="26"/>
          <w:szCs w:val="26"/>
        </w:rPr>
        <w:t xml:space="preserve">Финуправление  осуществляет контроль в соответствии с </w:t>
      </w:r>
      <w:hyperlink r:id="rId11" w:history="1">
        <w:r w:rsidR="00BE71DB" w:rsidRPr="0003026A">
          <w:rPr>
            <w:rStyle w:val="a8"/>
            <w:color w:val="0D0D0D" w:themeColor="text1" w:themeTint="F2"/>
            <w:sz w:val="26"/>
            <w:szCs w:val="26"/>
            <w:u w:val="none"/>
          </w:rPr>
          <w:t>пунктами 14</w:t>
        </w:r>
      </w:hyperlink>
      <w:r w:rsidR="00BE71DB" w:rsidRPr="00BE71DB">
        <w:rPr>
          <w:sz w:val="26"/>
          <w:szCs w:val="26"/>
        </w:rPr>
        <w:t xml:space="preserve"> и </w:t>
      </w:r>
      <w:hyperlink r:id="rId12" w:history="1">
        <w:r w:rsidR="00BE71DB" w:rsidRPr="0003026A">
          <w:rPr>
            <w:rStyle w:val="a8"/>
            <w:color w:val="0D0D0D" w:themeColor="text1" w:themeTint="F2"/>
            <w:sz w:val="26"/>
            <w:szCs w:val="26"/>
            <w:u w:val="none"/>
          </w:rPr>
          <w:t>15</w:t>
        </w:r>
      </w:hyperlink>
      <w:r w:rsidR="00BE71DB" w:rsidRPr="00BE71DB">
        <w:rPr>
          <w:sz w:val="26"/>
          <w:szCs w:val="26"/>
        </w:rPr>
        <w:t xml:space="preserve"> </w:t>
      </w:r>
      <w:r w:rsidR="004C49E3">
        <w:rPr>
          <w:sz w:val="26"/>
          <w:szCs w:val="26"/>
        </w:rPr>
        <w:t>Правил</w:t>
      </w:r>
      <w:r w:rsidR="00CB2D20">
        <w:rPr>
          <w:sz w:val="26"/>
          <w:szCs w:val="26"/>
        </w:rPr>
        <w:t xml:space="preserve"> в течение трех рабочих дней со дня поступления</w:t>
      </w:r>
      <w:r w:rsidR="00BE71DB" w:rsidRPr="00BE71DB">
        <w:rPr>
          <w:sz w:val="26"/>
          <w:szCs w:val="26"/>
        </w:rPr>
        <w:t xml:space="preserve"> объек</w:t>
      </w:r>
      <w:r w:rsidR="00CB2D20">
        <w:rPr>
          <w:sz w:val="26"/>
          <w:szCs w:val="26"/>
        </w:rPr>
        <w:t>та контроля на согласование</w:t>
      </w:r>
      <w:r w:rsidR="00BE71DB" w:rsidRPr="00BE71DB">
        <w:rPr>
          <w:sz w:val="26"/>
          <w:szCs w:val="26"/>
        </w:rPr>
        <w:t>:</w:t>
      </w:r>
    </w:p>
    <w:p w:rsidR="00BE71DB" w:rsidRPr="00BE71DB" w:rsidRDefault="00BE71DB" w:rsidP="00BE71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Pr="00BE71DB">
        <w:rPr>
          <w:rFonts w:ascii="Times New Roman" w:hAnsi="Times New Roman" w:cs="Times New Roman"/>
          <w:sz w:val="26"/>
          <w:szCs w:val="26"/>
        </w:rPr>
        <w:t xml:space="preserve"> в случае соответствия при проведении проверки объекта контроля требованиям, установленным </w:t>
      </w:r>
      <w:hyperlink r:id="rId13" w:history="1">
        <w:r w:rsidRPr="0003026A">
          <w:rPr>
            <w:rStyle w:val="a8"/>
            <w:rFonts w:ascii="Times New Roman" w:hAnsi="Times New Roman"/>
            <w:color w:val="0D0D0D" w:themeColor="text1" w:themeTint="F2"/>
            <w:sz w:val="26"/>
            <w:szCs w:val="26"/>
            <w:u w:val="none"/>
          </w:rPr>
          <w:t>Правилами</w:t>
        </w:r>
      </w:hyperlink>
      <w:r w:rsidR="002E43AF">
        <w:rPr>
          <w:rFonts w:ascii="Times New Roman" w:hAnsi="Times New Roman" w:cs="Times New Roman"/>
          <w:sz w:val="26"/>
          <w:szCs w:val="26"/>
        </w:rPr>
        <w:t xml:space="preserve"> </w:t>
      </w:r>
      <w:r w:rsidRPr="00BE71DB">
        <w:rPr>
          <w:rFonts w:ascii="Times New Roman" w:hAnsi="Times New Roman" w:cs="Times New Roman"/>
          <w:sz w:val="26"/>
          <w:szCs w:val="26"/>
        </w:rPr>
        <w:t xml:space="preserve"> и настоящим Порядком, объект контроля размещается в ЕИС</w:t>
      </w:r>
      <w:r w:rsidR="00FD32A5">
        <w:rPr>
          <w:rFonts w:ascii="Times New Roman" w:hAnsi="Times New Roman" w:cs="Times New Roman"/>
          <w:sz w:val="26"/>
          <w:szCs w:val="26"/>
        </w:rPr>
        <w:t>.</w:t>
      </w:r>
    </w:p>
    <w:p w:rsidR="00BE71DB" w:rsidRPr="00BE71DB" w:rsidRDefault="007E715C" w:rsidP="00BE71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</w:t>
      </w:r>
      <w:r w:rsidR="00BE71DB" w:rsidRPr="00BE71DB">
        <w:rPr>
          <w:rFonts w:ascii="Times New Roman" w:hAnsi="Times New Roman" w:cs="Times New Roman"/>
          <w:sz w:val="26"/>
          <w:szCs w:val="26"/>
        </w:rPr>
        <w:t xml:space="preserve"> в случае выявления при проведении проверки несоответствия объекта контроля требованиям, установленным </w:t>
      </w:r>
      <w:hyperlink r:id="rId14" w:history="1">
        <w:r w:rsidR="00BE71DB" w:rsidRPr="0003026A">
          <w:rPr>
            <w:rStyle w:val="a8"/>
            <w:rFonts w:ascii="Times New Roman" w:hAnsi="Times New Roman"/>
            <w:color w:val="0D0D0D" w:themeColor="text1" w:themeTint="F2"/>
            <w:sz w:val="26"/>
            <w:szCs w:val="26"/>
            <w:u w:val="none"/>
          </w:rPr>
          <w:t>Правилами</w:t>
        </w:r>
      </w:hyperlink>
      <w:r w:rsidR="00BE71DB" w:rsidRPr="00BE71DB">
        <w:rPr>
          <w:rFonts w:ascii="Times New Roman" w:hAnsi="Times New Roman" w:cs="Times New Roman"/>
          <w:sz w:val="26"/>
          <w:szCs w:val="26"/>
        </w:rPr>
        <w:t xml:space="preserve"> и настоящи</w:t>
      </w:r>
      <w:r>
        <w:rPr>
          <w:rFonts w:ascii="Times New Roman" w:hAnsi="Times New Roman" w:cs="Times New Roman"/>
          <w:sz w:val="26"/>
          <w:szCs w:val="26"/>
        </w:rPr>
        <w:t xml:space="preserve">м Порядком, Финуправление </w:t>
      </w:r>
      <w:r w:rsidR="00BE71DB" w:rsidRPr="00BE71DB">
        <w:rPr>
          <w:rFonts w:ascii="Times New Roman" w:hAnsi="Times New Roman" w:cs="Times New Roman"/>
          <w:sz w:val="26"/>
          <w:szCs w:val="26"/>
        </w:rPr>
        <w:t xml:space="preserve">направляет субъекту контроля протокол о несоответствии контролируемой информации требованиям, установленным </w:t>
      </w:r>
      <w:hyperlink r:id="rId15" w:history="1">
        <w:r w:rsidR="00BE71DB" w:rsidRPr="0003026A">
          <w:rPr>
            <w:rStyle w:val="a8"/>
            <w:rFonts w:ascii="Times New Roman" w:hAnsi="Times New Roman"/>
            <w:color w:val="0D0D0D" w:themeColor="text1" w:themeTint="F2"/>
            <w:sz w:val="26"/>
            <w:szCs w:val="26"/>
            <w:u w:val="none"/>
          </w:rPr>
          <w:t>частью</w:t>
        </w:r>
        <w:r w:rsidR="00BE71DB" w:rsidRPr="00BE71DB">
          <w:rPr>
            <w:rStyle w:val="a8"/>
            <w:rFonts w:ascii="Times New Roman" w:hAnsi="Times New Roman"/>
            <w:sz w:val="26"/>
            <w:szCs w:val="26"/>
          </w:rPr>
          <w:t xml:space="preserve"> </w:t>
        </w:r>
        <w:r w:rsidR="00BE71DB" w:rsidRPr="0003026A">
          <w:rPr>
            <w:rStyle w:val="a8"/>
            <w:rFonts w:ascii="Times New Roman" w:hAnsi="Times New Roman"/>
            <w:color w:val="0D0D0D" w:themeColor="text1" w:themeTint="F2"/>
            <w:sz w:val="26"/>
            <w:szCs w:val="26"/>
            <w:u w:val="none"/>
          </w:rPr>
          <w:t>5 статьи 99</w:t>
        </w:r>
      </w:hyperlink>
      <w:r w:rsidR="00BE71DB" w:rsidRPr="00BE71DB">
        <w:rPr>
          <w:rFonts w:ascii="Times New Roman" w:hAnsi="Times New Roman" w:cs="Times New Roman"/>
          <w:sz w:val="26"/>
          <w:szCs w:val="26"/>
        </w:rPr>
        <w:t xml:space="preserve"> Федерального закона, по форме согласно</w:t>
      </w:r>
      <w:r w:rsidR="00282EE9">
        <w:rPr>
          <w:rFonts w:ascii="Times New Roman" w:hAnsi="Times New Roman" w:cs="Times New Roman"/>
          <w:sz w:val="26"/>
          <w:szCs w:val="26"/>
        </w:rPr>
        <w:t xml:space="preserve"> приложению №</w:t>
      </w:r>
      <w:hyperlink r:id="rId16" w:history="1">
        <w:r w:rsidR="00282EE9">
          <w:rPr>
            <w:rStyle w:val="a8"/>
            <w:rFonts w:ascii="Times New Roman" w:hAnsi="Times New Roman"/>
            <w:color w:val="0D0D0D" w:themeColor="text1" w:themeTint="F2"/>
            <w:sz w:val="26"/>
            <w:szCs w:val="26"/>
            <w:u w:val="none"/>
          </w:rPr>
          <w:t>2</w:t>
        </w:r>
      </w:hyperlink>
      <w:r w:rsidR="00BE71DB" w:rsidRPr="00BE71DB">
        <w:rPr>
          <w:rFonts w:ascii="Times New Roman" w:hAnsi="Times New Roman" w:cs="Times New Roman"/>
          <w:sz w:val="26"/>
          <w:szCs w:val="26"/>
        </w:rPr>
        <w:t xml:space="preserve"> к </w:t>
      </w:r>
      <w:r w:rsidR="00BF3879">
        <w:rPr>
          <w:rFonts w:ascii="Times New Roman" w:hAnsi="Times New Roman" w:cs="Times New Roman"/>
          <w:sz w:val="26"/>
          <w:szCs w:val="26"/>
        </w:rPr>
        <w:t xml:space="preserve"> настоящему Порядку</w:t>
      </w:r>
      <w:r w:rsidR="002E43AF">
        <w:rPr>
          <w:rFonts w:ascii="Times New Roman" w:hAnsi="Times New Roman" w:cs="Times New Roman"/>
          <w:sz w:val="26"/>
          <w:szCs w:val="26"/>
        </w:rPr>
        <w:t>.</w:t>
      </w:r>
    </w:p>
    <w:p w:rsidR="00BE71DB" w:rsidRPr="00BE71DB" w:rsidRDefault="00BE71DB" w:rsidP="00BE71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1DB">
        <w:rPr>
          <w:rFonts w:ascii="Times New Roman" w:hAnsi="Times New Roman" w:cs="Times New Roman"/>
          <w:sz w:val="26"/>
          <w:szCs w:val="26"/>
        </w:rPr>
        <w:t>В случае несоответствия контролируемой информации, содержащейся в плане закупок получателей бюджетных средств требованиям, до внесения соответствующих изменений в план закупок и план-график закупок в ЕИС не размещаются извещения об осуществлении закупки, проекты контрактов, заключаемых с единственным поставщиком (исполнителем, подрядчиком).</w:t>
      </w:r>
    </w:p>
    <w:p w:rsidR="00BE71DB" w:rsidRPr="00BE71DB" w:rsidRDefault="00BE71DB" w:rsidP="00BE71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1DB">
        <w:rPr>
          <w:rFonts w:ascii="Times New Roman" w:hAnsi="Times New Roman" w:cs="Times New Roman"/>
          <w:sz w:val="26"/>
          <w:szCs w:val="26"/>
        </w:rPr>
        <w:t xml:space="preserve">В случае несоответствия контролируемой информации, содержащейся в плане закупок учреждений, если изменения в план закупок и план-график закупок не внесены по истечении 30 дней со дня направления субъекту контроля по результатам проверки протокола, содержащего перечень выявленных несоответствий, в ЕИС не размещаются извещения об осуществлении закупки, </w:t>
      </w:r>
      <w:r w:rsidRPr="00BE71DB">
        <w:rPr>
          <w:rFonts w:ascii="Times New Roman" w:hAnsi="Times New Roman" w:cs="Times New Roman"/>
          <w:sz w:val="26"/>
          <w:szCs w:val="26"/>
        </w:rPr>
        <w:lastRenderedPageBreak/>
        <w:t>проекты контрактов, заключаемых с единственным поставщиком (исполнителем, подрядчиком).</w:t>
      </w:r>
    </w:p>
    <w:p w:rsidR="00BE71DB" w:rsidRPr="00BE71DB" w:rsidRDefault="00BE71DB" w:rsidP="00BE71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71DB">
        <w:rPr>
          <w:rFonts w:ascii="Times New Roman" w:hAnsi="Times New Roman" w:cs="Times New Roman"/>
          <w:sz w:val="26"/>
          <w:szCs w:val="26"/>
        </w:rPr>
        <w:t>В случае несоответствия контролируемой информации, содержащейся в объектах контроля</w:t>
      </w:r>
      <w:r w:rsidR="00CB2D20">
        <w:rPr>
          <w:rFonts w:ascii="Times New Roman" w:hAnsi="Times New Roman" w:cs="Times New Roman"/>
          <w:sz w:val="26"/>
          <w:szCs w:val="26"/>
        </w:rPr>
        <w:t xml:space="preserve"> </w:t>
      </w:r>
      <w:r w:rsidRPr="00BE71DB">
        <w:rPr>
          <w:rFonts w:ascii="Times New Roman" w:hAnsi="Times New Roman" w:cs="Times New Roman"/>
          <w:sz w:val="26"/>
          <w:szCs w:val="26"/>
        </w:rPr>
        <w:t>данные объекты контроля не размещаются в ЕИС до устранения нарушения и прохождения повторного контроля.</w:t>
      </w:r>
    </w:p>
    <w:p w:rsidR="00BE71DB" w:rsidRPr="00BE71DB" w:rsidRDefault="00BE71DB" w:rsidP="00BE71D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E71DB" w:rsidRPr="00BE71DB" w:rsidRDefault="00BE71DB" w:rsidP="00BE71D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13DEA" w:rsidRPr="00636F76" w:rsidRDefault="00113DEA" w:rsidP="0061439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sectPr w:rsidR="00113DEA" w:rsidRPr="00636F76" w:rsidSect="004B21B5">
      <w:headerReference w:type="default" r:id="rId17"/>
      <w:footerReference w:type="first" r:id="rId18"/>
      <w:type w:val="continuous"/>
      <w:pgSz w:w="11907" w:h="16840"/>
      <w:pgMar w:top="1134" w:right="1134" w:bottom="1134" w:left="1418" w:header="567" w:footer="102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1A5" w:rsidRDefault="005921A5">
      <w:r>
        <w:separator/>
      </w:r>
    </w:p>
  </w:endnote>
  <w:endnote w:type="continuationSeparator" w:id="0">
    <w:p w:rsidR="005921A5" w:rsidRDefault="00592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73" w:rsidRPr="00615665" w:rsidRDefault="00076E73" w:rsidP="006156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1A5" w:rsidRDefault="005921A5">
      <w:r>
        <w:separator/>
      </w:r>
    </w:p>
  </w:footnote>
  <w:footnote w:type="continuationSeparator" w:id="0">
    <w:p w:rsidR="005921A5" w:rsidRDefault="00592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F1D" w:rsidRPr="00875DFC" w:rsidRDefault="00BA7D15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="00937F1D"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200D0D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:rsidR="00937F1D" w:rsidRDefault="00937F1D">
    <w:pPr>
      <w:pStyle w:val="a3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73" w:rsidRPr="00D15934" w:rsidRDefault="00BA7D15" w:rsidP="00040485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D15934">
      <w:rPr>
        <w:rStyle w:val="a5"/>
        <w:sz w:val="26"/>
        <w:szCs w:val="26"/>
      </w:rPr>
      <w:fldChar w:fldCharType="begin"/>
    </w:r>
    <w:r w:rsidR="00076E73" w:rsidRPr="00D15934">
      <w:rPr>
        <w:rStyle w:val="a5"/>
        <w:sz w:val="26"/>
        <w:szCs w:val="26"/>
      </w:rPr>
      <w:instrText xml:space="preserve">PAGE  </w:instrText>
    </w:r>
    <w:r w:rsidRPr="00D15934">
      <w:rPr>
        <w:rStyle w:val="a5"/>
        <w:sz w:val="26"/>
        <w:szCs w:val="26"/>
      </w:rPr>
      <w:fldChar w:fldCharType="separate"/>
    </w:r>
    <w:r w:rsidR="00166876">
      <w:rPr>
        <w:rStyle w:val="a5"/>
        <w:noProof/>
        <w:sz w:val="26"/>
        <w:szCs w:val="26"/>
      </w:rPr>
      <w:t>2</w:t>
    </w:r>
    <w:r w:rsidRPr="00D15934">
      <w:rPr>
        <w:rStyle w:val="a5"/>
        <w:sz w:val="26"/>
        <w:szCs w:val="26"/>
      </w:rPr>
      <w:fldChar w:fldCharType="end"/>
    </w:r>
  </w:p>
  <w:p w:rsidR="00076E73" w:rsidRDefault="00076E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attr0#Бланк" w:val="橄暏͋М찔杢"/>
    <w:docVar w:name="SPD_Annotation" w:val="橄暏͋М찔杢È奠ӏᖰ͎賐 奠ӏἀ؃ӅḀ ("/>
    <w:docVar w:name="SPD_hostURL" w:val="橄暏͋М찔杢È奠ӏᖰ͎賐 奠ӏἀ؃ӅḀ ("/>
  </w:docVars>
  <w:rsids>
    <w:rsidRoot w:val="00987461"/>
    <w:rsid w:val="00021048"/>
    <w:rsid w:val="0003026A"/>
    <w:rsid w:val="00043C1E"/>
    <w:rsid w:val="000542F2"/>
    <w:rsid w:val="00060D9A"/>
    <w:rsid w:val="00076E73"/>
    <w:rsid w:val="0008200E"/>
    <w:rsid w:val="000B5BBC"/>
    <w:rsid w:val="000E3AF8"/>
    <w:rsid w:val="001115A1"/>
    <w:rsid w:val="00113DEA"/>
    <w:rsid w:val="00117AF7"/>
    <w:rsid w:val="001355C1"/>
    <w:rsid w:val="00166876"/>
    <w:rsid w:val="00172A83"/>
    <w:rsid w:val="00180276"/>
    <w:rsid w:val="00180842"/>
    <w:rsid w:val="001851F8"/>
    <w:rsid w:val="001C7C82"/>
    <w:rsid w:val="00200D0D"/>
    <w:rsid w:val="00211112"/>
    <w:rsid w:val="0022059B"/>
    <w:rsid w:val="00243EB8"/>
    <w:rsid w:val="00253A82"/>
    <w:rsid w:val="00273BDA"/>
    <w:rsid w:val="00282EE9"/>
    <w:rsid w:val="0029525D"/>
    <w:rsid w:val="002A3A91"/>
    <w:rsid w:val="002B0ADD"/>
    <w:rsid w:val="002C038F"/>
    <w:rsid w:val="002C4BB3"/>
    <w:rsid w:val="002C4C5F"/>
    <w:rsid w:val="002D2842"/>
    <w:rsid w:val="002D2B92"/>
    <w:rsid w:val="002D375D"/>
    <w:rsid w:val="002E43AF"/>
    <w:rsid w:val="002E4957"/>
    <w:rsid w:val="002F0E6D"/>
    <w:rsid w:val="0031046D"/>
    <w:rsid w:val="00323B97"/>
    <w:rsid w:val="00331E75"/>
    <w:rsid w:val="003559B6"/>
    <w:rsid w:val="003624EE"/>
    <w:rsid w:val="00370913"/>
    <w:rsid w:val="003A0BAB"/>
    <w:rsid w:val="003B6EF4"/>
    <w:rsid w:val="003C19C9"/>
    <w:rsid w:val="004151BE"/>
    <w:rsid w:val="00432679"/>
    <w:rsid w:val="0045316F"/>
    <w:rsid w:val="00494282"/>
    <w:rsid w:val="004A7A03"/>
    <w:rsid w:val="004B21B5"/>
    <w:rsid w:val="004B7A80"/>
    <w:rsid w:val="004C49E3"/>
    <w:rsid w:val="004D5247"/>
    <w:rsid w:val="004E0127"/>
    <w:rsid w:val="00515A8C"/>
    <w:rsid w:val="005270D8"/>
    <w:rsid w:val="005308CC"/>
    <w:rsid w:val="00536984"/>
    <w:rsid w:val="00540360"/>
    <w:rsid w:val="0054483B"/>
    <w:rsid w:val="005456B4"/>
    <w:rsid w:val="00560247"/>
    <w:rsid w:val="00560FEE"/>
    <w:rsid w:val="00574199"/>
    <w:rsid w:val="005921A5"/>
    <w:rsid w:val="005A49A6"/>
    <w:rsid w:val="005A78BC"/>
    <w:rsid w:val="005B1EF7"/>
    <w:rsid w:val="005B2E23"/>
    <w:rsid w:val="005C066C"/>
    <w:rsid w:val="005C074E"/>
    <w:rsid w:val="005F0BF1"/>
    <w:rsid w:val="006006FA"/>
    <w:rsid w:val="0060727E"/>
    <w:rsid w:val="00610860"/>
    <w:rsid w:val="00612F7C"/>
    <w:rsid w:val="00614392"/>
    <w:rsid w:val="00615665"/>
    <w:rsid w:val="00615AB8"/>
    <w:rsid w:val="0062576D"/>
    <w:rsid w:val="00636F76"/>
    <w:rsid w:val="00645432"/>
    <w:rsid w:val="00675FD0"/>
    <w:rsid w:val="006938FE"/>
    <w:rsid w:val="006B1E5A"/>
    <w:rsid w:val="006B2F16"/>
    <w:rsid w:val="006C312C"/>
    <w:rsid w:val="006C766D"/>
    <w:rsid w:val="0070797C"/>
    <w:rsid w:val="00707BB7"/>
    <w:rsid w:val="007105F0"/>
    <w:rsid w:val="007303F0"/>
    <w:rsid w:val="00735220"/>
    <w:rsid w:val="00741874"/>
    <w:rsid w:val="007445AC"/>
    <w:rsid w:val="0076168F"/>
    <w:rsid w:val="0076260E"/>
    <w:rsid w:val="007761BB"/>
    <w:rsid w:val="00797901"/>
    <w:rsid w:val="007A3E43"/>
    <w:rsid w:val="007A5CFB"/>
    <w:rsid w:val="007A6817"/>
    <w:rsid w:val="007B0F58"/>
    <w:rsid w:val="007D7E61"/>
    <w:rsid w:val="007E6EA4"/>
    <w:rsid w:val="007E715C"/>
    <w:rsid w:val="00803D7B"/>
    <w:rsid w:val="00822B40"/>
    <w:rsid w:val="008243EA"/>
    <w:rsid w:val="008628E1"/>
    <w:rsid w:val="00875DFC"/>
    <w:rsid w:val="008865EB"/>
    <w:rsid w:val="008D0C87"/>
    <w:rsid w:val="008E1C37"/>
    <w:rsid w:val="009109A1"/>
    <w:rsid w:val="00910FA2"/>
    <w:rsid w:val="0091796C"/>
    <w:rsid w:val="00926624"/>
    <w:rsid w:val="00933316"/>
    <w:rsid w:val="00937F1D"/>
    <w:rsid w:val="00946F1D"/>
    <w:rsid w:val="00962BAF"/>
    <w:rsid w:val="00977C5F"/>
    <w:rsid w:val="009818CF"/>
    <w:rsid w:val="00982F25"/>
    <w:rsid w:val="00987461"/>
    <w:rsid w:val="00993BD1"/>
    <w:rsid w:val="00994CC6"/>
    <w:rsid w:val="00995A80"/>
    <w:rsid w:val="009D29DD"/>
    <w:rsid w:val="009D36B9"/>
    <w:rsid w:val="009D4C99"/>
    <w:rsid w:val="009D7D6A"/>
    <w:rsid w:val="009E6A03"/>
    <w:rsid w:val="009F5EDF"/>
    <w:rsid w:val="00A03F32"/>
    <w:rsid w:val="00A42A24"/>
    <w:rsid w:val="00A45807"/>
    <w:rsid w:val="00A7609F"/>
    <w:rsid w:val="00A930E2"/>
    <w:rsid w:val="00AD1714"/>
    <w:rsid w:val="00AD72EB"/>
    <w:rsid w:val="00AF224F"/>
    <w:rsid w:val="00AF5F88"/>
    <w:rsid w:val="00B439F1"/>
    <w:rsid w:val="00B4445A"/>
    <w:rsid w:val="00B51234"/>
    <w:rsid w:val="00B53105"/>
    <w:rsid w:val="00B70012"/>
    <w:rsid w:val="00B73825"/>
    <w:rsid w:val="00BA7D15"/>
    <w:rsid w:val="00BB0A8E"/>
    <w:rsid w:val="00BC6127"/>
    <w:rsid w:val="00BD6FBD"/>
    <w:rsid w:val="00BE71DB"/>
    <w:rsid w:val="00BE7FBC"/>
    <w:rsid w:val="00BF3879"/>
    <w:rsid w:val="00C34AA0"/>
    <w:rsid w:val="00C436B3"/>
    <w:rsid w:val="00C474ED"/>
    <w:rsid w:val="00C877BF"/>
    <w:rsid w:val="00CB1030"/>
    <w:rsid w:val="00CB24BB"/>
    <w:rsid w:val="00CB2D20"/>
    <w:rsid w:val="00CD41F8"/>
    <w:rsid w:val="00CE0271"/>
    <w:rsid w:val="00CF3953"/>
    <w:rsid w:val="00CF41B5"/>
    <w:rsid w:val="00CF7501"/>
    <w:rsid w:val="00D05F88"/>
    <w:rsid w:val="00D209F9"/>
    <w:rsid w:val="00D231D4"/>
    <w:rsid w:val="00D32EFF"/>
    <w:rsid w:val="00D33755"/>
    <w:rsid w:val="00D4345D"/>
    <w:rsid w:val="00D67364"/>
    <w:rsid w:val="00D8793A"/>
    <w:rsid w:val="00DA5685"/>
    <w:rsid w:val="00DC2026"/>
    <w:rsid w:val="00DC39BF"/>
    <w:rsid w:val="00DF0E97"/>
    <w:rsid w:val="00E1294A"/>
    <w:rsid w:val="00E155C4"/>
    <w:rsid w:val="00E41328"/>
    <w:rsid w:val="00E5269D"/>
    <w:rsid w:val="00E5541E"/>
    <w:rsid w:val="00E72823"/>
    <w:rsid w:val="00E7765D"/>
    <w:rsid w:val="00E8007B"/>
    <w:rsid w:val="00E9515B"/>
    <w:rsid w:val="00E96D16"/>
    <w:rsid w:val="00EB4023"/>
    <w:rsid w:val="00EC7413"/>
    <w:rsid w:val="00ED21DC"/>
    <w:rsid w:val="00ED4438"/>
    <w:rsid w:val="00ED6AD7"/>
    <w:rsid w:val="00EF4677"/>
    <w:rsid w:val="00EF7DD1"/>
    <w:rsid w:val="00F11476"/>
    <w:rsid w:val="00F47F2B"/>
    <w:rsid w:val="00F5188B"/>
    <w:rsid w:val="00F56132"/>
    <w:rsid w:val="00F6121C"/>
    <w:rsid w:val="00F77EA7"/>
    <w:rsid w:val="00F96BD6"/>
    <w:rsid w:val="00F97EC8"/>
    <w:rsid w:val="00FD32A5"/>
    <w:rsid w:val="00FD53C2"/>
    <w:rsid w:val="00FE0E0D"/>
    <w:rsid w:val="00FF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7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F467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EF4677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F4677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EF4677"/>
    <w:rPr>
      <w:rFonts w:cs="Times New Roman"/>
    </w:rPr>
  </w:style>
  <w:style w:type="paragraph" w:styleId="a6">
    <w:name w:val="footer"/>
    <w:basedOn w:val="a"/>
    <w:link w:val="a7"/>
    <w:uiPriority w:val="99"/>
    <w:rsid w:val="00EF4677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F4677"/>
    <w:rPr>
      <w:rFonts w:cs="Times New Roman"/>
      <w:sz w:val="20"/>
      <w:szCs w:val="20"/>
    </w:rPr>
  </w:style>
  <w:style w:type="character" w:styleId="a8">
    <w:name w:val="Hyperlink"/>
    <w:basedOn w:val="a0"/>
    <w:uiPriority w:val="99"/>
    <w:rsid w:val="00EF467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F4677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table" w:styleId="ad">
    <w:name w:val="Table Grid"/>
    <w:basedOn w:val="a1"/>
    <w:uiPriority w:val="99"/>
    <w:rsid w:val="00EC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076E73"/>
    <w:pPr>
      <w:spacing w:after="0" w:line="240" w:lineRule="auto"/>
    </w:pPr>
    <w:rPr>
      <w:sz w:val="24"/>
      <w:szCs w:val="24"/>
    </w:rPr>
  </w:style>
  <w:style w:type="paragraph" w:customStyle="1" w:styleId="ConsPlusNormal">
    <w:name w:val="ConsPlusNormal"/>
    <w:rsid w:val="000E3AF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8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DBB9442E0982AFCA5D1B83F957106A7744BB480A5BB99A4C8529FAE54F0708E5FE7A28307E240252l313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DBB9442E0982AFCA5D1B83F957106A7744BB480A5BB99A4C8529FAE54F0708E5FE7A28307E240257l319F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BB9442E0982AFCA5D1B83F957106A7744BA48015DB39A4C8529FAE54F0708E5FE7A28307E240156l31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DBB9442E0982AFCA5D1B83F957106A7744BB480A5BB99A4C8529FAE54F0708E5FE7A28307E240257l31AF" TargetMode="External"/><Relationship Id="rId5" Type="http://schemas.openxmlformats.org/officeDocument/2006/relationships/styles" Target="styles.xml"/><Relationship Id="rId15" Type="http://schemas.openxmlformats.org/officeDocument/2006/relationships/hyperlink" Target="consultantplus://offline/ref=DBB9442E0982AFCA5D1B83F957106A7744B84D0A54B89A4C8529FAE54F0708E5FE7A28307E25015Bl31BF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DBB9442E0982AFCA5D1B83F957106A7744BB480A5BB99A4C8529FAE54F0708E5FE7A28307E240252l31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110-07</RubricIndex>
    <ObjectTypeId xmlns="D7192FFF-C2B2-4F10-B7A4-C791C93B1729">2</ObjectTypeId>
    <DocGroupLink xmlns="D7192FFF-C2B2-4F10-B7A4-C791C93B1729">1419</DocGroupLink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A0CBC-BEC1-44D8-8637-FFD41B5DE46F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43DC658-37ED-4F4B-AA59-AD8D8E4ED5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184B76-FADB-4F31-AEE0-492BBA9BF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6E16C-46B8-4E03-BF34-1E010FB2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Министерство финансов СО</vt:lpstr>
    </vt:vector>
  </TitlesOfParts>
  <Company/>
  <LinksUpToDate>false</LinksUpToDate>
  <CharactersWithSpaces>15403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Министерство финансов СО</dc:title>
  <dc:creator>Жуланов Антон</dc:creator>
  <cp:lastModifiedBy>horoshailova</cp:lastModifiedBy>
  <cp:revision>43</cp:revision>
  <cp:lastPrinted>2017-11-09T23:16:00Z</cp:lastPrinted>
  <dcterms:created xsi:type="dcterms:W3CDTF">2016-12-08T22:49:00Z</dcterms:created>
  <dcterms:modified xsi:type="dcterms:W3CDTF">2017-11-09T23:16:00Z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